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F5454">
      <w:pPr>
        <w:pStyle w:val="19"/>
        <w:bidi w:val="0"/>
        <w:spacing w:beforeAutospacing="0" w:after="0" w:afterAutospacing="0" w:line="460" w:lineRule="exact"/>
      </w:pPr>
    </w:p>
    <w:p w14:paraId="313ACCE6">
      <w:pPr>
        <w:pStyle w:val="19"/>
        <w:bidi w:val="0"/>
        <w:spacing w:beforeAutospacing="0" w:after="0" w:afterAutospacing="0" w:line="460" w:lineRule="exact"/>
      </w:pPr>
    </w:p>
    <w:p w14:paraId="5EA7023F">
      <w:pPr>
        <w:pStyle w:val="31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6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关于举办未来技术</w:t>
      </w:r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教育</w:t>
      </w:r>
      <w:bookmarkStart w:id="0" w:name="_GoBack"/>
      <w:bookmarkEnd w:id="0"/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论坛第六期人工智能赋能教育教学标准化创新研讨会</w:t>
      </w:r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及论文征集</w:t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通知</w:t>
      </w:r>
      <mc:AlternateContent>
        <mc:Choice Requires="wpsCustomData">
          <wpsCustomData:docfieldEnd id="0"/>
        </mc:Choice>
      </mc:AlternateContent>
    </w:p>
    <w:p w14:paraId="161013FB">
      <w:pPr>
        <w:pStyle w:val="19"/>
        <w:bidi w:val="0"/>
        <w:spacing w:beforeAutospacing="0" w:after="0" w:afterAutospacing="0" w:line="300" w:lineRule="exact"/>
      </w:pPr>
    </w:p>
    <w:p w14:paraId="65963608">
      <w:pPr>
        <w:pStyle w:val="164"/>
        <w:widowControl/>
        <w:rPr>
          <w:rFonts w:ascii="Times New Roman" w:hAnsi="Times New Roman" w:eastAsia="仿宋_GB2312" w:cs="仿宋_GB2312"/>
          <w:b/>
          <w:sz w:val="32"/>
          <w:szCs w:val="32"/>
        </w:rPr>
      </w:pPr>
      <mc:AlternateContent>
        <mc:Choice Requires="wpsCustomData">
          <wpsCustomData:docfieldStart id="1" docfieldname="主送机关_1" hidden="0" print="1" readonly="0" index="7"/>
        </mc:Choice>
      </mc:AlternateContent>
    </w:p>
    <w:p w14:paraId="61337310">
      <w:pPr>
        <w:pStyle w:val="164"/>
        <w:widowControl/>
        <w:rPr>
          <w:rFonts w:ascii="Times New Roman" w:hAnsi="Times New Roman" w:eastAsia="仿宋_GB2312" w:cs="仿宋_GB2312"/>
          <w:b/>
          <w:sz w:val="32"/>
          <w:szCs w:val="32"/>
        </w:rPr>
      </w:pPr>
      <w:r>
        <w:rPr>
          <w:rFonts w:ascii="Times New Roman" w:hAnsi="Times New Roman" w:eastAsia="仿宋_GB2312" w:cs="仿宋_GB2312"/>
          <w:b/>
          <w:sz w:val="32"/>
          <w:szCs w:val="32"/>
        </w:rPr>
        <w:t>各高等院校、科研院所、教育管理部门、相关企事业单位、广大教育科技工作者</w:t>
      </w:r>
      <mc:AlternateContent>
        <mc:Choice Requires="wpsCustomData">
          <wpsCustomData:docfieldEnd id="1"/>
        </mc:Choice>
      </mc:AlternateContent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</w:p>
    <w:p w14:paraId="0DD2127E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为深入贯彻落实国家教育数字化战略、《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人工智能＋教育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行动计划》部署，聚焦教育教学全过程，推动人工智能与课堂教学、课程建设、学情诊断、评价改革、教研实践深度融合，破解当前智能教学应用场景不一、实施流程缺乏规范、质量评价缺少统一标准、成果难以复制推广等现实问题，构建适配一线课堂、可落地、可检验的人工智能教育教学标准体系。</w:t>
      </w:r>
    </w:p>
    <w:p w14:paraId="4F1C31E8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经研究，决定召开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未来技术教育论坛第六期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工智能赋能教育教学标准化创新研讨会。本次研讨会将汇聚标准化、教育学、人工智能、课程教学、教育评价领域专家学者与一线教学管理者、骨干教师，围绕人工智能融入教育教学全流程的标准研制、试点实践、质量管控开展交流，搭建政产学研用协同创新平台。</w:t>
      </w:r>
    </w:p>
    <w:p w14:paraId="07B36BB9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研讨会现面向全国广大教育科技工作者征文，并形成研讨会论文集。投稿内容应属于作者未公开发表过的原创性科研成果，数据真实、可靠，不违反中国法律法规、不涉及国家机密，不涉及任何与知识产权有关的侵权问题。</w:t>
      </w:r>
    </w:p>
    <w:p w14:paraId="02BF97C9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一、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组织架构</w:t>
      </w:r>
    </w:p>
    <w:p w14:paraId="07474DB7">
      <w:pPr>
        <w:pStyle w:val="19"/>
        <w:widowControl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165"/>
        </w:rPr>
        <w:t>主办单位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未来技术教育论坛组委会</w:t>
      </w:r>
    </w:p>
    <w:p w14:paraId="200C1B51">
      <w:pPr>
        <w:pStyle w:val="19"/>
        <w:widowControl/>
        <w:rPr>
          <w:rFonts w:hint="eastAsia" w:ascii="Times New Roman" w:hAnsi="Times New Roman" w:eastAsia="仿宋_GB2312" w:cs="仿宋_GB2312"/>
          <w:b w:val="0"/>
          <w:sz w:val="32"/>
          <w:szCs w:val="32"/>
          <w:lang w:eastAsia="zh-CN"/>
        </w:rPr>
      </w:pPr>
      <w:r>
        <w:rPr>
          <w:rStyle w:val="165"/>
        </w:rPr>
        <w:t>联合主办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《中国标准化》杂志社、《大众标准化》杂志社</w:t>
      </w:r>
      <w:r>
        <w:rPr>
          <w:rFonts w:hint="eastAsia" w:cs="仿宋_GB2312"/>
          <w:b w:val="0"/>
          <w:sz w:val="32"/>
          <w:szCs w:val="32"/>
          <w:lang w:eastAsia="zh-CN"/>
        </w:rPr>
        <w:t>、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内蒙古鸿德文理学院</w:t>
      </w:r>
    </w:p>
    <w:p w14:paraId="1B834821">
      <w:pPr>
        <w:pStyle w:val="19"/>
        <w:widowControl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sz w:val="32"/>
          <w:szCs w:val="32"/>
        </w:rPr>
        <w:t>承办单位：</w:t>
      </w:r>
      <w:r>
        <w:rPr>
          <w:rFonts w:hint="eastAsia" w:ascii="Times New Roman" w:hAnsi="Times New Roman" w:eastAsia="仿宋_GB2312" w:cs="仿宋_GB2312"/>
          <w:b w:val="0"/>
          <w:sz w:val="32"/>
          <w:szCs w:val="32"/>
          <w:lang w:val="en-US" w:eastAsia="zh-CN"/>
        </w:rPr>
        <w:t>内蒙古大学创业学院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、太原理工大学、中北大学、南昌理工学院</w:t>
      </w:r>
    </w:p>
    <w:p w14:paraId="6A9CFF3A">
      <w:pPr>
        <w:pStyle w:val="19"/>
        <w:widowControl/>
        <w:rPr>
          <w:rFonts w:ascii="Times New Roman" w:hAnsi="Times New Roman" w:eastAsia="仿宋_GB2312" w:cs="仿宋_GB2312"/>
          <w:b w:val="0"/>
          <w:sz w:val="32"/>
          <w:szCs w:val="32"/>
        </w:rPr>
      </w:pPr>
      <w:r>
        <w:rPr>
          <w:rStyle w:val="165"/>
        </w:rPr>
        <w:t>协办单位</w:t>
      </w:r>
      <w:r>
        <w:rPr>
          <w:rFonts w:ascii="Times New Roman" w:hAnsi="Times New Roman" w:eastAsia="仿宋_GB2312" w:cs="仿宋_GB2312"/>
          <w:b/>
          <w:sz w:val="32"/>
          <w:szCs w:val="32"/>
        </w:rPr>
        <w:t>：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香港科学技术创新研究院、香港科技创新发展中心、江西省工程师联合会、江西省文化艺术发展促进会、江西宏猷微行人力资源服务有限公司</w:t>
      </w:r>
      <w:r>
        <w:rPr>
          <w:rFonts w:hint="eastAsia" w:cs="仿宋_GB2312"/>
          <w:b w:val="0"/>
          <w:sz w:val="32"/>
          <w:szCs w:val="32"/>
          <w:lang w:eastAsia="zh-CN"/>
        </w:rPr>
        <w:t>、江西玄枢出版传媒有限公司</w:t>
      </w:r>
      <w:r>
        <w:rPr>
          <w:rFonts w:ascii="Times New Roman" w:hAnsi="Times New Roman" w:eastAsia="仿宋_GB2312" w:cs="仿宋_GB2312"/>
          <w:b w:val="0"/>
          <w:sz w:val="32"/>
          <w:szCs w:val="32"/>
        </w:rPr>
        <w:t>等</w:t>
      </w:r>
    </w:p>
    <w:p w14:paraId="093854E7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二、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征文主题</w:t>
      </w:r>
    </w:p>
    <w:p w14:paraId="511DDA57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本次研讨会主题为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标准赋能教学变革，智数支撑育人提质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，立足课前、课中、课后全教学链条，研讨人工智能赋能教育教学的标准框架、应用规范、评价指标、伦理风控，以标准化引领人机协同教学模式常态化、高质量落地。包括但不限于：</w:t>
      </w:r>
    </w:p>
    <w:p w14:paraId="014E0CD5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人工智能赋能教育教学标准化顶层设计、政策解读与体系框架；</w:t>
      </w:r>
    </w:p>
    <w:p w14:paraId="2A4EF6F6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人机协同课堂、智能备课、个性化辅导、智能作业、循证教研的标准与规范；</w:t>
      </w:r>
    </w:p>
    <w:p w14:paraId="3264FBF5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教育大模型、虚拟仿真、智能学情分析工具在教学场景中的技术标准、测评规范；</w:t>
      </w:r>
    </w:p>
    <w:p w14:paraId="6722BB02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课程数字化改造、智慧实训、跨学科教学、美育劳育体育智能教学标准化路径；</w:t>
      </w:r>
    </w:p>
    <w:p w14:paraId="3A6D2B7C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智能教学过程数据采集、教学行为分析、教学评价的标准、安全与隐私规范；</w:t>
      </w:r>
    </w:p>
    <w:p w14:paraId="0929F77C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不同学段（基础教育、职业教育、高等教育）AI教学应用试点案例、实施范式；</w:t>
      </w:r>
    </w:p>
    <w:p w14:paraId="2A0815CF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7.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教师AI教学素养、智能教学设计能力的标准框架与培养机制；</w:t>
      </w:r>
    </w:p>
    <w:p w14:paraId="13395DCD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8.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智能教学应用的伦理准则、风险防控、质量监管、推广落地机制；</w:t>
      </w:r>
    </w:p>
    <w:p w14:paraId="1AD02C69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9.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国内外智能教学相关标准对比、标准化人才队伍建设与标准宣贯机制。</w:t>
      </w:r>
    </w:p>
    <w:p w14:paraId="3F446EB1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三、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征集时间</w:t>
      </w:r>
    </w:p>
    <w:p w14:paraId="3F575F22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即日起至202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年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月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30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日止。</w:t>
      </w:r>
    </w:p>
    <w:p w14:paraId="15E9653C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四、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征集对象</w:t>
      </w:r>
    </w:p>
    <w:p w14:paraId="35DD6605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各级各类学校任课教师、教学管理者、教研人员，高校教育学、人工智能相关方向科研人员、研究生，教育装备、智慧教育平</w:t>
      </w:r>
      <w:r>
        <w:rPr>
          <w:rFonts w:ascii="Times New Roman" w:hAnsi="Times New Roman" w:eastAsia="仿宋_GB2312" w:cs="仿宋_GB2312"/>
          <w:b w:val="0"/>
          <w:bCs w:val="0"/>
          <w:spacing wpsCustomData:val="7" w:val="13"/>
          <w:sz w:val="32"/>
          <w:szCs w:val="32"/>
        </w:rPr>
        <w:t>台企业技术与研究人员，教育标准化</w:t>
      </w:r>
      <w:r>
        <w:rPr>
          <w:rFonts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</w:rPr>
        <w:t>、</w:t>
      </w:r>
      <w:r>
        <w:rPr>
          <w:rFonts w:ascii="Times New Roman" w:hAnsi="Times New Roman" w:eastAsia="仿宋_GB2312" w:cs="仿宋_GB2312"/>
          <w:b w:val="0"/>
          <w:bCs w:val="0"/>
          <w:spacing wpsCustomData:val="7" w:val="13"/>
          <w:sz w:val="32"/>
          <w:szCs w:val="32"/>
        </w:rPr>
        <w:t>教育评价领域专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家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学者。</w:t>
      </w:r>
    </w:p>
    <w:p w14:paraId="099FA2A4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五、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征文范围</w:t>
      </w:r>
    </w:p>
    <w:p w14:paraId="4C2F125E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现面向全国公开征集学术论文、教学实践案例、标准研究报告，选题方向如下（可自拟相关题目）：</w:t>
      </w:r>
    </w:p>
    <w:p w14:paraId="44E0811B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高质量发展背景下人工智能赋能教育教学标准化理论、框架与治理机制；</w:t>
      </w:r>
    </w:p>
    <w:p w14:paraId="73C5C44B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课前备课、课堂实施、课后辅导、教研研修全流程智能化应用标准研究；</w:t>
      </w:r>
    </w:p>
    <w:p w14:paraId="05086923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基础教育、职业教育、高等教育、终身教育人机协同教学模式标准化建设；</w:t>
      </w:r>
    </w:p>
    <w:p w14:paraId="2EB608CE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智能教学设计、个性化学习支持、分层教学、差异化辅导的规范与指标；</w:t>
      </w:r>
    </w:p>
    <w:p w14:paraId="187C9D4E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虚拟仿真实验、数字实训、AI辅助实验教学的标准研制与验证；</w:t>
      </w:r>
    </w:p>
    <w:p w14:paraId="7FAB8456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6.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教育大模型在课堂教学、资源生成、学业测评中的应用规范与准入标准；</w:t>
      </w:r>
    </w:p>
    <w:p w14:paraId="7200D0A0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7.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智能教学数据治理、过程性评价、综合素质评价标准化体系构建；</w:t>
      </w:r>
    </w:p>
    <w:p w14:paraId="24506DDB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8.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教师AI教学能力标准、智能教学研修体系、教学创新团队培育路径；</w:t>
      </w:r>
    </w:p>
    <w:p w14:paraId="3C933B68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9.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区域／学校智慧课堂、AI教学试点的建设规范、成效评估与复制推广；</w:t>
      </w:r>
    </w:p>
    <w:p w14:paraId="775ADE3E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10.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人工智能赋能教育教学的伦理规范、算法公平、风险识别与管控标准；</w:t>
      </w:r>
    </w:p>
    <w:p w14:paraId="740CEC14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国内外智能教学标准比较研究、本土化标准转化与国际交流借鉴；</w:t>
      </w:r>
    </w:p>
    <w:p w14:paraId="2EC9A956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其他人工智能、标准化、课堂教学改革交叉方向的创新研究与实践成果。</w:t>
      </w:r>
    </w:p>
    <w:p w14:paraId="2D34641A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六、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征文要求</w:t>
      </w:r>
    </w:p>
    <w:p w14:paraId="26E30F46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一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稿件质量要求</w:t>
      </w:r>
    </w:p>
    <w:p w14:paraId="0C1FA64F">
      <w:pPr>
        <w:pStyle w:val="19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文稿应具有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创造性、科学性、实用性</w:t>
      </w:r>
      <w:r>
        <w:rPr>
          <w:rFonts w:ascii="Times New Roman" w:hAnsi="Times New Roman" w:eastAsia="仿宋_GB2312" w:cs="仿宋_GB2312"/>
          <w:sz w:val="32"/>
          <w:szCs w:val="32"/>
        </w:rPr>
        <w:t>，论点明确，资料可靠，文字精练，层次清楚，数据准确，书写工整规范，必要时应做统计学处理。</w:t>
      </w:r>
    </w:p>
    <w:p w14:paraId="56F34E9A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论文选题新颖，具备一定的创新性，能够为该领域的研究和实践带来新的视角、新的思路或新的解决方案。</w:t>
      </w:r>
    </w:p>
    <w:p w14:paraId="332B3870">
      <w:pPr>
        <w:pStyle w:val="19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鼓励立足真实课堂教学场景，突出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教学落地、流程规范、指标可测、可复制推广</w:t>
      </w:r>
      <w:r>
        <w:rPr>
          <w:rFonts w:ascii="Times New Roman" w:hAnsi="Times New Roman" w:eastAsia="仿宋_GB2312" w:cs="仿宋_GB2312"/>
          <w:sz w:val="32"/>
          <w:szCs w:val="32"/>
        </w:rPr>
        <w:t>；兼顾理论研究、实证调研、标准草案、教学案例等多元成果形式。</w:t>
      </w:r>
    </w:p>
    <w:p w14:paraId="70631F71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论文所涉及项目如为国家或地方基金课题，请在来稿中注明课题项目、编号及来源，将优先录用。</w:t>
      </w:r>
    </w:p>
    <w:p w14:paraId="2CF22FF0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二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论文格式要求</w:t>
      </w:r>
    </w:p>
    <w:p w14:paraId="197E7234">
      <w:pPr>
        <w:pStyle w:val="19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文题力求简明、醒目，能反映文章主题，中文文题不多于 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20 个汉字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0F5718F6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文中尽量少用缩略语。必须使用时，于首次出现处先叙述其全称，然后括号注明中文缩略语或英文全称及缩略语，两者间用逗号分开；如该缩略语已属共知，可不注英文全称。缩略语不得移行。</w:t>
      </w:r>
    </w:p>
    <w:p w14:paraId="7FF7398E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论文中如有计量单位，须一律采用国际标准书写。</w:t>
      </w:r>
    </w:p>
    <w:p w14:paraId="6F8943BF">
      <w:pPr>
        <w:pStyle w:val="19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4.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论文字数按 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3 版 5000 字符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 制作，依次类推。</w:t>
      </w:r>
    </w:p>
    <w:p w14:paraId="744D1269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5.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文中如有参考文献，应依照引用的先后顺序用阿拉伯数字加方括号在右上角标出，并逐一标注引用的参考文献作者名、文题名、出版单位及出版日期。</w:t>
      </w:r>
    </w:p>
    <w:p w14:paraId="2A370F3C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投稿流程与提交材料</w:t>
      </w:r>
    </w:p>
    <w:p w14:paraId="38C3E865">
      <w:pPr>
        <w:pStyle w:val="19"/>
        <w:widowControl/>
        <w:numPr>
          <w:ilvl w:val="0"/>
          <w:numId w:val="0"/>
        </w:numPr>
        <w:topLinePunct w:val="0"/>
        <w:ind w:firstLine="616" w:firstLineChars="200"/>
        <w:rPr>
          <w:rFonts w:hint="eastAsia" w:eastAsia="仿宋_GB2312"/>
          <w:b w:val="0"/>
          <w:sz w:val="32"/>
          <w:szCs w:val="32"/>
        </w:rPr>
      </w:pPr>
      <w:r>
        <w:rPr>
          <w:rStyle w:val="165"/>
          <w:rFonts w:hint="eastAsia" w:eastAsia="楷体_GB2312"/>
          <w:lang w:val="en-US" w:eastAsia="zh-CN"/>
        </w:rPr>
        <w:t>1.</w:t>
      </w:r>
      <w:r>
        <w:rPr>
          <w:rStyle w:val="165"/>
        </w:rPr>
        <w:t>学术不端检测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：作者投稿前须先进行学术不端检测，同步提交两份查重报告 —— 知网查重报告：重复率低于 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15％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；知网 AI 查重报告：重复率低于 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30％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4D401424">
      <w:pPr>
        <w:pStyle w:val="19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65"/>
          <w:rFonts w:hint="eastAsia" w:eastAsia="楷体_GB2312"/>
          <w:lang w:val="en-US" w:eastAsia="zh-CN"/>
        </w:rPr>
        <w:t>2.</w:t>
      </w:r>
      <w:r>
        <w:rPr>
          <w:rStyle w:val="165"/>
        </w:rPr>
        <w:t>电子稿件</w:t>
      </w:r>
      <w:r>
        <w:rPr>
          <w:rFonts w:ascii="Times New Roman" w:hAnsi="Times New Roman" w:eastAsia="仿宋_GB2312" w:cs="仿宋_GB2312"/>
          <w:sz w:val="32"/>
          <w:szCs w:val="32"/>
        </w:rPr>
        <w:t>：须采用 Word 格式随邮件附件发送，题目下注明作者姓名、职务职称、单位、邮政编码、联系电话，并注明摘要、关键词。</w:t>
      </w:r>
    </w:p>
    <w:p w14:paraId="3EF5C370">
      <w:pPr>
        <w:pStyle w:val="19"/>
        <w:widowControl/>
        <w:numPr>
          <w:ilvl w:val="0"/>
          <w:numId w:val="0"/>
        </w:numPr>
        <w:topLinePunct w:val="0"/>
        <w:ind w:firstLine="616" w:firstLineChars="200"/>
        <w:rPr>
          <w:rFonts w:hint="eastAsia" w:eastAsia="仿宋_GB2312"/>
          <w:b w:val="0"/>
          <w:bCs w:val="0"/>
          <w:sz w:val="32"/>
          <w:szCs w:val="32"/>
        </w:rPr>
      </w:pPr>
      <w:r>
        <w:rPr>
          <w:rStyle w:val="165"/>
          <w:rFonts w:hint="eastAsia" w:eastAsia="楷体_GB2312"/>
          <w:lang w:val="en-US" w:eastAsia="zh-CN"/>
        </w:rPr>
        <w:t>3.</w:t>
      </w:r>
      <w:r>
        <w:rPr>
          <w:rStyle w:val="165"/>
        </w:rPr>
        <w:t>提交材料</w:t>
      </w:r>
      <w:r>
        <w:rPr>
          <w:rFonts w:ascii="Times New Roman" w:hAnsi="Times New Roman" w:eastAsia="仿宋_GB2312" w:cs="仿宋_GB2312"/>
          <w:sz w:val="32"/>
          <w:szCs w:val="32"/>
        </w:rPr>
        <w:t xml:space="preserve">：投稿作者须将以下材料打包为压缩文件，统一发送至会议官方投稿邮箱：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完整论文全文；论文查重报告；《会议论文出版授权书》（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请到会议官网下载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）。</w:t>
      </w:r>
    </w:p>
    <w:p w14:paraId="089C214D">
      <w:pPr>
        <w:pStyle w:val="19"/>
        <w:widowControl/>
        <w:numPr>
          <w:ilvl w:val="0"/>
          <w:numId w:val="0"/>
        </w:numPr>
        <w:topLinePunct w:val="0"/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Style w:val="165"/>
          <w:rFonts w:hint="eastAsia" w:eastAsia="楷体_GB2312"/>
          <w:lang w:val="en-US" w:eastAsia="zh-CN"/>
        </w:rPr>
        <w:t>4.</w:t>
      </w:r>
      <w:r>
        <w:rPr>
          <w:rStyle w:val="165"/>
        </w:rPr>
        <w:t>邮件畅通</w:t>
      </w:r>
      <w:r>
        <w:rPr>
          <w:rFonts w:ascii="Times New Roman" w:hAnsi="Times New Roman" w:eastAsia="仿宋_GB2312" w:cs="仿宋_GB2312"/>
          <w:sz w:val="32"/>
          <w:szCs w:val="32"/>
        </w:rPr>
        <w:t>：为避免邮件拦截、确保会务联络畅通，请提前将会议官方邮箱添加至邮件联系人列表。</w:t>
      </w:r>
    </w:p>
    <w:p w14:paraId="7AD2C460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评审与出版</w:t>
      </w:r>
    </w:p>
    <w:p w14:paraId="308E789E">
      <w:pPr>
        <w:pStyle w:val="19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投稿论文经组委会评审专家审核后出具修改意见，作者须严格按评审意见及时修改、按期重新提交；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未按时修改提交者视为自动放弃论文收录及评优资格</w:t>
      </w:r>
      <w:r>
        <w:rPr>
          <w:rFonts w:ascii="Times New Roman" w:hAnsi="Times New Roman" w:eastAsia="仿宋_GB2312" w:cs="仿宋_GB2312"/>
          <w:sz w:val="32"/>
          <w:szCs w:val="32"/>
        </w:rPr>
        <w:t>。</w:t>
      </w:r>
    </w:p>
    <w:p w14:paraId="3D68C908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会议论文评审委员会有权对文稿进行修改；如不同意修改，请于投稿时注明。</w:t>
      </w:r>
    </w:p>
    <w:p w14:paraId="3BBB8D1F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）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原创合规与免责声明</w:t>
      </w:r>
    </w:p>
    <w:p w14:paraId="7E180DAB">
      <w:pPr>
        <w:pStyle w:val="19"/>
        <w:widowControl/>
        <w:numPr>
          <w:ilvl w:val="0"/>
          <w:numId w:val="0"/>
        </w:numPr>
        <w:ind w:left="0" w:leftChars="0" w:firstLine="616"/>
        <w:rPr>
          <w:rFonts w:eastAsia="仿宋_GB2312"/>
          <w:b w:val="0"/>
          <w:sz w:val="32"/>
          <w:szCs w:val="32"/>
        </w:rPr>
      </w:pPr>
      <w:r>
        <w:rPr>
          <w:rFonts w:hint="eastAsia" w:cs="仿宋_GB2312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sz w:val="32"/>
          <w:szCs w:val="32"/>
        </w:rPr>
        <w:t>投稿论文、案例须为</w:t>
      </w:r>
      <w:r>
        <w:rPr>
          <w:rStyle w:val="133"/>
          <w:rFonts w:ascii="Times New Roman" w:hAnsi="Times New Roman" w:eastAsia="仿宋_GB2312" w:cs="仿宋_GB2312"/>
          <w:sz w:val="32"/>
          <w:szCs w:val="32"/>
        </w:rPr>
        <w:t>未公开发表、未一稿多投</w:t>
      </w:r>
      <w:r>
        <w:rPr>
          <w:rFonts w:ascii="Times New Roman" w:hAnsi="Times New Roman" w:eastAsia="仿宋_GB2312" w:cs="仿宋_GB2312"/>
          <w:sz w:val="32"/>
          <w:szCs w:val="32"/>
        </w:rPr>
        <w:t>的原创成果，恪守学术规范，杜绝学术不端，作者对成果内容承担全部学术责任。</w:t>
      </w:r>
    </w:p>
    <w:p w14:paraId="20DE3222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稿件一经发送，即视为作者认可并向主办方自动声明投稿征文符合未经发表、作品原创的原则。如有版权纠纷，与主办方无关。</w:t>
      </w:r>
    </w:p>
    <w:p w14:paraId="4DF11130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七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论文展示与发布</w:t>
      </w:r>
    </w:p>
    <w:p w14:paraId="342D2CD0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1.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研讨会组织专家委员会匿名评审，择优收录，录用论文编</w:t>
      </w:r>
      <w:r>
        <w:rPr>
          <w:rFonts w:ascii="Times New Roman" w:hAnsi="Times New Roman" w:eastAsia="仿宋_GB2312" w:cs="仿宋_GB2312"/>
          <w:b w:val="0"/>
          <w:bCs w:val="0"/>
          <w:spacing wpsCustomData:val="-6" w:val="7"/>
          <w:sz w:val="32"/>
          <w:szCs w:val="32"/>
        </w:rPr>
        <w:t>入</w:t>
      </w:r>
      <w:r>
        <w:rPr>
          <w:rFonts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</w:rPr>
        <w:t>《</w:t>
      </w:r>
      <w:r>
        <w:rPr>
          <w:rFonts w:hint="eastAsia" w:cs="仿宋_GB2312"/>
          <w:b w:val="0"/>
          <w:bCs w:val="0"/>
          <w:spacing wpsCustomData:val="-6" w:val="6"/>
          <w:sz w:val="32"/>
          <w:szCs w:val="32"/>
          <w:lang w:val="en-US" w:eastAsia="zh-CN"/>
        </w:rPr>
        <w:t>2026年未来技术教育论坛第六期</w:t>
      </w:r>
      <w:r>
        <w:rPr>
          <w:rFonts w:ascii="Times New Roman" w:hAnsi="Times New Roman" w:eastAsia="仿宋_GB2312" w:cs="仿宋_GB2312"/>
          <w:b w:val="0"/>
          <w:bCs w:val="0"/>
          <w:spacing wpsCustomData:val="-6" w:val="7"/>
          <w:sz w:val="32"/>
          <w:szCs w:val="32"/>
        </w:rPr>
        <w:t>人工智能赋能教育教学标准化创新研讨会论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文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集》。</w:t>
      </w:r>
    </w:p>
    <w:p w14:paraId="441D0140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2.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录用论文可安排大会报告、展板交流；优秀论文推荐至《中国标准化》《大众标准化》《人工智能标准化》等期刊优先审稿（期刊录用另行按编辑部规则审核）。</w:t>
      </w:r>
    </w:p>
    <w:p w14:paraId="6CEFDDF6">
      <w:pPr>
        <w:pStyle w:val="19"/>
        <w:widowControl/>
        <w:numPr>
          <w:ilvl w:val="0"/>
          <w:numId w:val="0"/>
        </w:numPr>
        <w:ind w:leftChars="0" w:firstLine="616" w:firstLineChars="200"/>
        <w:rPr>
          <w:rFonts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eastAsia="zh-CN"/>
        </w:rPr>
        <w:t>3.</w:t>
      </w:r>
      <w:r>
        <w:rPr>
          <w:rFonts w:hint="eastAsia" w:ascii="仿宋" w:hAnsi="仿宋" w:eastAsia="仿宋" w:cs="仿宋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本次研讨会不收取参会费，交通费、住宿费自理或回原单位报销。</w:t>
      </w:r>
    </w:p>
    <w:p w14:paraId="49231A35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八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研讨会时间及地点</w:t>
      </w:r>
    </w:p>
    <w:p w14:paraId="62B13633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研讨会拟于2027年3月举办，具体时间及地点待定，敬请关注第二轮通知。</w:t>
      </w:r>
    </w:p>
    <w:p w14:paraId="43791F4A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九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投稿方式</w:t>
      </w:r>
    </w:p>
    <w:p w14:paraId="18B22EC7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投稿统一提交电子文档至JXSWCH@yeah.net邮箱，电子邮件主题及文件命名统一为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“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研讨会征文＋姓名＋论文题目</w:t>
      </w:r>
      <w:r>
        <w:rPr>
          <w:rFonts w:hint="eastAsia" w:ascii="仿宋_GB2312" w:hAnsi="仿宋_GB2312" w:eastAsia="仿宋_GB2312" w:cs="仿宋_GB2312"/>
          <w:b w:val="0"/>
          <w:bCs w:val="0"/>
          <w:spacing w:val="-6"/>
          <w:sz w:val="32"/>
          <w:szCs w:val="32"/>
        </w:rPr>
        <w:t>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</w:t>
      </w:r>
    </w:p>
    <w:p w14:paraId="06B95A6B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欢迎各高等院校、科研院所、教育管理部门、教研单位、行业机构组织教学骨干、研究人员积极投稿、报名参会，分享教学创新成果，协同研究智能教学标准体系。</w:t>
      </w:r>
    </w:p>
    <w:p w14:paraId="0FCE7159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本活动最终解释权归未来技术教育论坛组委会所有，主办方可以根据活动开展情况将上述安排进行适当调整。</w:t>
      </w:r>
    </w:p>
    <w:p w14:paraId="7DDF18D4">
      <w:pPr>
        <w:pStyle w:val="3"/>
        <w:widowControl/>
        <w:numPr>
          <w:ilvl w:val="0"/>
          <w:numId w:val="0"/>
        </w:numPr>
        <w:topLinePunct w:val="0"/>
        <w:ind w:leftChars="0" w:firstLine="640" w:firstLineChars="200"/>
        <w:rPr>
          <w:rFonts w:eastAsia="黑体"/>
          <w:b w:val="0"/>
          <w:bCs w:val="0"/>
          <w:sz w:val="32"/>
          <w:szCs w:val="32"/>
        </w:rPr>
      </w:pPr>
      <w:r>
        <w:rPr>
          <w:rFonts w:hint="eastAsia" w:cs="黑体"/>
          <w:b w:val="0"/>
          <w:bCs w:val="0"/>
          <w:sz w:val="32"/>
          <w:szCs w:val="32"/>
          <w:lang w:val="en-US" w:eastAsia="zh-CN"/>
        </w:rPr>
        <w:t>十</w:t>
      </w:r>
      <w:r>
        <w:rPr>
          <w:rFonts w:hint="eastAsia" w:cs="黑体"/>
          <w:b w:val="0"/>
          <w:bCs w:val="0"/>
          <w:sz w:val="32"/>
          <w:szCs w:val="32"/>
          <w:lang w:eastAsia="zh-CN"/>
        </w:rPr>
        <w:t>、</w:t>
      </w:r>
      <w:r>
        <w:rPr>
          <w:rFonts w:ascii="黑体" w:hAnsi="黑体" w:eastAsia="黑体" w:cs="黑体"/>
          <w:b w:val="0"/>
          <w:bCs w:val="0"/>
          <w:sz w:val="32"/>
          <w:szCs w:val="32"/>
        </w:rPr>
        <w:t>联系方式</w:t>
      </w:r>
    </w:p>
    <w:p w14:paraId="2777471F">
      <w:pPr>
        <w:pStyle w:val="19"/>
        <w:widowControl/>
        <w:ind w:left="2156" w:hanging="1540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:val="160"/>
          <w:kern w:val="0"/>
          <w:sz w:val="32"/>
          <w:szCs w:val="32"/>
          <w:fitText w:val="1280" w:id="1870940023"/>
        </w:rPr>
        <w:t>联系</w:t>
      </w:r>
      <w:r>
        <w:rPr>
          <w:rFonts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fitText w:val="1280" w:id="1870940023"/>
        </w:rPr>
        <w:t>人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：郭老师</w:t>
      </w:r>
    </w:p>
    <w:p w14:paraId="751CD562">
      <w:pPr>
        <w:pStyle w:val="19"/>
        <w:widowControl/>
        <w:ind w:left="2156" w:hanging="1540" w:firstLineChars="0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:val="0"/>
          <w:kern w:val="0"/>
          <w:sz w:val="32"/>
          <w:szCs w:val="32"/>
          <w:fitText w:val="1280" w:id="491992669"/>
        </w:rPr>
        <w:t>联系电话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：17307007210</w:t>
      </w:r>
    </w:p>
    <w:p w14:paraId="6F06BB10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投稿邮箱：JXSWCH@yeah.net</w:t>
      </w:r>
    </w:p>
    <w:p w14:paraId="33D75DE7">
      <w:pPr>
        <w:pStyle w:val="19"/>
        <w:widowControl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会议官方网站：https://lovemeeting.com.cn/</w:t>
      </w:r>
    </w:p>
    <w:p w14:paraId="6E3F38E3">
      <w:pPr>
        <w:pStyle w:val="19"/>
        <w:bidi w:val="0"/>
        <w:rPr>
          <w:rFonts w:hint="eastAsia"/>
          <w:lang w:val="en-US" w:eastAsia="zh-CN"/>
        </w:rPr>
      </w:pPr>
    </w:p>
    <w:p w14:paraId="13596933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right="440" w:rightChars="200"/>
        <w:jc w:val="distribute"/>
        <w:textAlignment w:val="auto"/>
        <w:rPr>
          <w:rFonts w:hint="default"/>
          <w:sz w:val="32"/>
          <w:szCs w:val="32"/>
          <w:lang w:val="en-US" w:eastAsia="zh-CN"/>
        </w:rPr>
      </w:pPr>
      <mc:AlternateContent>
        <mc:Choice Requires="wpsCustomData">
          <wpsCustomData:docfieldStart id="2" docfieldname="发文机关署名_1" hidden="0" print="1" readonly="0" index="8"/>
        </mc:Choice>
      </mc:AlternateContent>
      <w:r>
        <w:rPr>
          <w:rFonts w:hint="eastAsia"/>
          <w:sz w:val="32"/>
          <w:szCs w:val="32"/>
          <w:lang w:val="en-US" w:eastAsia="zh-CN"/>
        </w:rPr>
        <w:t>《中国标准化》杂志社   《大众标准化》杂志社</w:t>
      </w:r>
      <mc:AlternateContent>
        <mc:Choice Requires="wpsCustomData">
          <wpsCustomData:docfieldEnd id="2"/>
        </mc:Choice>
      </mc:AlternateContent>
    </w:p>
    <w:p w14:paraId="4659717D">
      <w:pPr>
        <w:pStyle w:val="1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ind w:left="2711" w:leftChars="0" w:right="0" w:rightChars="0" w:firstLine="1848" w:firstLineChars="600"/>
        <w:jc w:val="left"/>
        <w:textAlignment w:val="auto"/>
        <w:rPr>
          <w:rFonts w:hint="eastAsia"/>
          <w:sz w:val="32"/>
          <w:szCs w:val="32"/>
          <w:lang w:val="en-US" w:eastAsia="zh-CN"/>
        </w:rPr>
      </w:pPr>
      <mc:AlternateContent>
        <mc:Choice Requires="wpsCustomData">
          <wpsCustomData:docfieldStart id="3" docfieldname="成文日期_1" hidden="0" print="1" readonly="0" index="12"/>
        </mc:Choice>
      </mc:AlternateContent>
      <w:r>
        <w:rPr>
          <w:rFonts w:hint="eastAsia"/>
          <w:sz w:val="32"/>
          <w:szCs w:val="32"/>
          <w:lang w:val="en-US" w:eastAsia="zh-CN"/>
        </w:rPr>
        <w:t>2026年11月1日</w:t>
      </w:r>
      <mc:AlternateContent>
        <mc:Choice Requires="wpsCustomData">
          <wpsCustomData:docfieldEnd id="3"/>
        </mc:Choice>
      </mc:AlternateContent>
    </w:p>
    <w:p w14:paraId="458063BB">
      <w:pPr>
        <w:pStyle w:val="19"/>
        <w:bidi w:val="0"/>
      </w:pPr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2098" w:right="1474" w:bottom="1984" w:left="1587" w:header="851" w:footer="1417" w:gutter="0"/>
      <w:pgNumType w:fmt="decimal" w:start="1"/>
      <w:cols w:space="720" w:num="1"/>
      <w:docGrid w:type="linesAndChars" w:linePitch="579" w:charSpace="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FDB0D7-5E2B-4759-8397-A5D86424D6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9398843F-683C-4DAD-BDD2-406BA82D603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FFC53370-3355-4A6F-8E81-FF42E018B05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C2315DF-D42B-4950-BBB0-3301725580D3}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F74CD113-12A4-4400-95E2-0CB64EEF18D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1A8C7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6ED28D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C6ED28D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3C798">
    <w:pPr>
      <w:pStyle w:val="24"/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54243B">
                          <w:pPr>
                            <w:pStyle w:val="2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instrText xml:space="preserve">PAGE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mdTHYT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C54243B">
                    <w:pPr>
                      <w:pStyle w:val="2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instrText xml:space="preserve">PAGE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/>
                        <w:sz w:val="28"/>
                        <w:lang w:eastAsia="zh-CN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A4DB4">
    <w:pPr>
      <w:pStyle w:val="2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0FCD54">
    <w:pPr>
      <w:pStyle w:val="2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evenAndOddHeaders w:val="1"/>
  <w:drawingGridHorizontalSpacing w:val="158"/>
  <w:drawingGridVerticalSpacing w:val="29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08B9"/>
    <w:rsid w:val="0015074B"/>
    <w:rsid w:val="0029639D"/>
    <w:rsid w:val="00326F90"/>
    <w:rsid w:val="00492F7B"/>
    <w:rsid w:val="0055144A"/>
    <w:rsid w:val="00651AE9"/>
    <w:rsid w:val="00AA1D8D"/>
    <w:rsid w:val="00B47730"/>
    <w:rsid w:val="00CB0664"/>
    <w:rsid w:val="00FC693F"/>
    <w:rsid w:val="14317849"/>
    <w:rsid w:val="29721770"/>
    <w:rsid w:val="30FF7D2D"/>
    <w:rsid w:val="3A1A12EB"/>
    <w:rsid w:val="46076774"/>
    <w:rsid w:val="4FC52233"/>
    <w:rsid w:val="561029F5"/>
    <w:rsid w:val="58813B4C"/>
    <w:rsid w:val="5C3A0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next w:val="1"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4">
    <w:name w:val="heading 2"/>
    <w:next w:val="1"/>
    <w:link w:val="165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5">
    <w:name w:val="heading 3"/>
    <w:next w:val="1"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4"/>
    <w:next w:val="1"/>
    <w:semiHidden/>
    <w:unhideWhenUsed/>
    <w:qFormat/>
    <w:uiPriority w:val="9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5"/>
    <w:next w:val="1"/>
    <w:semiHidden/>
    <w:unhideWhenUsed/>
    <w:qFormat/>
    <w:uiPriority w:val="9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6"/>
    <w:next w:val="1"/>
    <w:semiHidden/>
    <w:unhideWhenUsed/>
    <w:qFormat/>
    <w:uiPriority w:val="9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7"/>
    <w:next w:val="1"/>
    <w:semiHidden/>
    <w:unhideWhenUsed/>
    <w:qFormat/>
    <w:uiPriority w:val="9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8"/>
    <w:next w:val="1"/>
    <w:semiHidden/>
    <w:unhideWhenUsed/>
    <w:qFormat/>
    <w:uiPriority w:val="9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1">
    <w:name w:val="heading 9"/>
    <w:next w:val="1"/>
    <w:semiHidden/>
    <w:unhideWhenUsed/>
    <w:qFormat/>
    <w:uiPriority w:val="9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next w:val="1"/>
    <w:qFormat/>
    <w:uiPriority w:val="11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next w:val="1"/>
    <w:link w:val="141"/>
    <w:qFormat/>
    <w:uiPriority w:val="1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link w:val="31"/>
    <w:qFormat/>
    <w:uiPriority w:val="10"/>
    <w:rPr>
      <w:rFonts w:ascii="楷体_GB2312" w:hAnsi="楷体_GB2312" w:eastAsia="楷体_GB2312" w:cs="楷体_GB2312"/>
      <w:sz w:val="44"/>
      <w:szCs w:val="44"/>
      <w:lang w:val="zh-CN"/>
    </w:rPr>
  </w:style>
  <w:style w:type="character" w:customStyle="1" w:styleId="142">
    <w:name w:val="副标题 字符"/>
    <w:basedOn w:val="13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link w:val="19"/>
    <w:qFormat/>
    <w:uiPriority w:val="99"/>
    <w:rPr>
      <w:rFonts w:ascii="Times New Roman" w:hAnsi="Times New Roman" w:eastAsia="宋体" w:cs="宋体"/>
      <w:spacing w:val="-6"/>
      <w:sz w:val="32"/>
      <w:szCs w:val="32"/>
    </w:rPr>
  </w:style>
  <w:style w:type="character" w:customStyle="1" w:styleId="145">
    <w:name w:val="正文文本 2 字符"/>
    <w:basedOn w:val="132"/>
    <w:link w:val="28"/>
    <w:qFormat/>
    <w:uiPriority w:val="99"/>
  </w:style>
  <w:style w:type="character" w:customStyle="1" w:styleId="146">
    <w:name w:val="正文文本 3 字符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</w:rPr>
  </w:style>
  <w:style w:type="character" w:customStyle="1" w:styleId="165">
    <w:name w:val="标题 2 Char"/>
    <w:link w:val="4"/>
    <w:qFormat/>
    <w:uiPriority w:val="9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475</Words>
  <Characters>475</Characters>
  <Lines>19</Lines>
  <Paragraphs>5</Paragraphs>
  <TotalTime>0</TotalTime>
  <ScaleCrop>false</ScaleCrop>
  <LinksUpToDate>false</LinksUpToDate>
  <CharactersWithSpaces>475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南理丁良喜</cp:lastModifiedBy>
  <dcterms:modified xsi:type="dcterms:W3CDTF">2026-11-01T06:21:26Z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eyJoZGlkIjoiMDhmYjc1YjYxZWEyNjA5MjUzNjkzZGI5MDFlNTdkYmIiLCJ1c2VySWQiOiIyOTg1MTQ5MDQifQ==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B366E886B0E7469DBA5E744550DF63F1_12</vt:lpwstr>
  </property>
</Properties>
</file>